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19" w:rsidRPr="00971A19" w:rsidRDefault="00971A19" w:rsidP="00971A19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71A19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Щипцы </w:t>
      </w:r>
      <w:proofErr w:type="spellStart"/>
      <w:r w:rsidRPr="00971A19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CLICKline</w:t>
      </w:r>
      <w:proofErr w:type="spellEnd"/>
      <w:r w:rsidRPr="00971A19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для захвата и </w:t>
      </w:r>
      <w:proofErr w:type="spellStart"/>
      <w:r w:rsidRPr="00971A19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диссекции</w:t>
      </w:r>
      <w:proofErr w:type="spellEnd"/>
      <w:r w:rsidRPr="00971A19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JET GRASPER® по TCHARTCHIAN</w:t>
      </w:r>
    </w:p>
    <w:p w:rsidR="00971A19" w:rsidRPr="00971A19" w:rsidRDefault="00971A19" w:rsidP="00971A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71A19">
        <w:rPr>
          <w:rFonts w:ascii="Helvetica" w:eastAsia="Times New Roman" w:hAnsi="Helvetica" w:cs="Helvetica"/>
          <w:noProof/>
          <w:color w:val="939393"/>
          <w:sz w:val="20"/>
          <w:szCs w:val="20"/>
          <w:lang w:eastAsia="ru-RU"/>
        </w:rPr>
        <w:drawing>
          <wp:inline distT="0" distB="0" distL="0" distR="0" wp14:anchorId="13685F5D" wp14:editId="261F365F">
            <wp:extent cx="3333750" cy="1876425"/>
            <wp:effectExtent l="0" t="0" r="0" b="9525"/>
            <wp:docPr id="1" name="Рисунок 1" descr="Для рассечения спаек при лапароскопических вмешательствах">
              <a:hlinkClick xmlns:a="http://schemas.openxmlformats.org/drawingml/2006/main" r:id="rId6" tgtFrame="_blank" tooltip="Щипцы CLICKLINE для захвата и диссекции JET GRASPER® по TCHARTCHIA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Для рассечения спаек при лапароскопических вмешательств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A19" w:rsidRPr="00971A19" w:rsidRDefault="0072241F" w:rsidP="00971A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>
        <w:fldChar w:fldCharType="begin"/>
      </w:r>
      <w:r w:rsidRPr="0072241F">
        <w:rPr>
          <w:lang w:val="en-US"/>
        </w:rPr>
        <w:instrText xml:space="preserve"> HYPERLINK "https://www.karlstorz.com/cps/rde/xbcr/karlstorz_assets/ASSETS/3422764.pdf" \t "_blank" </w:instrText>
      </w:r>
      <w:r>
        <w:fldChar w:fldCharType="separate"/>
      </w:r>
      <w:r w:rsidR="00971A19" w:rsidRPr="00971A19">
        <w:rPr>
          <w:rFonts w:ascii="Helvetica" w:eastAsia="Times New Roman" w:hAnsi="Helvetica" w:cs="Helvetica"/>
          <w:color w:val="074089"/>
          <w:sz w:val="20"/>
          <w:szCs w:val="20"/>
          <w:lang w:val="en-US" w:eastAsia="ru-RU"/>
        </w:rPr>
        <w:t>CLICKLINE TCHARTCHIAN Dissecting and Grasping Forceps JET GRASPER® for removing adhesions during laparoscopic interventions </w:t>
      </w:r>
      <w:r w:rsidR="00971A19" w:rsidRPr="00971A19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(PDF | 0.6 MB)</w:t>
      </w:r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fldChar w:fldCharType="end"/>
      </w:r>
    </w:p>
    <w:p w:rsidR="00971A19" w:rsidRPr="00971A19" w:rsidRDefault="0072241F" w:rsidP="00971A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8" w:tgtFrame="_blank" w:history="1">
        <w:r w:rsidR="00971A19" w:rsidRPr="00971A19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 xml:space="preserve">CLICKLINE по TCHARTCHIAN </w:t>
        </w:r>
        <w:proofErr w:type="spellStart"/>
        <w:r w:rsidR="00971A19" w:rsidRPr="00971A19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>диссекционные</w:t>
        </w:r>
        <w:proofErr w:type="spellEnd"/>
        <w:r w:rsidR="00971A19" w:rsidRPr="00971A19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 xml:space="preserve"> и захватывающие щипцы JET GRASPER® для удаления спаек во время </w:t>
        </w:r>
        <w:proofErr w:type="spellStart"/>
        <w:r w:rsidR="00971A19" w:rsidRPr="00971A19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>лапароскопических</w:t>
        </w:r>
        <w:proofErr w:type="spellEnd"/>
        <w:r w:rsidR="00971A19" w:rsidRPr="00971A19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 xml:space="preserve"> вмешательств </w:t>
        </w:r>
        <w:r w:rsidR="00971A19" w:rsidRPr="00971A19">
          <w:rPr>
            <w:rFonts w:ascii="Helvetica" w:eastAsia="Times New Roman" w:hAnsi="Helvetica" w:cs="Helvetica"/>
            <w:color w:val="333333"/>
            <w:sz w:val="20"/>
            <w:szCs w:val="20"/>
            <w:lang w:eastAsia="ru-RU"/>
          </w:rPr>
          <w:t>(PDF | 0.1 MB)</w:t>
        </w:r>
      </w:hyperlink>
    </w:p>
    <w:p w:rsidR="00971A19" w:rsidRPr="00971A19" w:rsidRDefault="0072241F" w:rsidP="00971A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9" w:history="1">
        <w:r w:rsidR="00971A19" w:rsidRPr="00971A19">
          <w:rPr>
            <w:rFonts w:ascii="Helvetica" w:eastAsia="Times New Roman" w:hAnsi="Helvetica" w:cs="Helvetica"/>
            <w:color w:val="074089"/>
            <w:sz w:val="20"/>
            <w:szCs w:val="20"/>
            <w:lang w:eastAsia="ru-RU"/>
          </w:rPr>
          <w:t>Контакт с консультантом</w:t>
        </w:r>
      </w:hyperlink>
    </w:p>
    <w:p w:rsidR="00971A19" w:rsidRPr="00971A19" w:rsidRDefault="00971A19" w:rsidP="00971A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71A1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Отличительные признаки:</w:t>
      </w:r>
    </w:p>
    <w:p w:rsidR="00971A19" w:rsidRPr="00971A19" w:rsidRDefault="00971A19" w:rsidP="00971A19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71A1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Захватывающие щипцы с интегрированной функцией ирригации</w:t>
      </w:r>
    </w:p>
    <w:p w:rsidR="00971A19" w:rsidRPr="00971A19" w:rsidRDefault="00971A19" w:rsidP="00971A19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71A1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Рассечение спаек ткани при помощи ирригационной струи</w:t>
      </w:r>
    </w:p>
    <w:p w:rsidR="00971A19" w:rsidRDefault="00971A19" w:rsidP="00971A19">
      <w:pPr>
        <w:numPr>
          <w:ilvl w:val="0"/>
          <w:numId w:val="1"/>
        </w:numPr>
        <w:shd w:val="clear" w:color="auto" w:fill="FFFFFF"/>
        <w:spacing w:after="0" w:line="240" w:lineRule="auto"/>
        <w:ind w:left="-22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971A1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Создание пространства для тупого отделения/</w:t>
      </w:r>
      <w:proofErr w:type="spellStart"/>
      <w:r w:rsidRPr="00971A1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диссекции</w:t>
      </w:r>
      <w:proofErr w:type="spellEnd"/>
    </w:p>
    <w:p w:rsidR="0095297C" w:rsidRPr="00971A19" w:rsidRDefault="0095297C" w:rsidP="009529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95297C" w:rsidRPr="0095297C" w:rsidRDefault="0095297C" w:rsidP="0095297C">
      <w:pPr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95297C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Гинекология</w:t>
      </w:r>
    </w:p>
    <w:p w:rsidR="0095297C" w:rsidRP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Гистероскопия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диагностики и лечения внутриматочных заболеваний относится сегодня к обычным процедурам в клиниках и все больше в частной практике. При помощи </w:t>
      </w:r>
      <w:proofErr w:type="gram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миниатюрных</w:t>
      </w:r>
      <w:proofErr w:type="gram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гистероскопов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вмешательства можно проводить более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атравматично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вне операционной – без наркоза. Компания KARL STORZ повлияла на это развитие и предлагает ряд «офисных»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гистероскопов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очень малым диаметром.</w:t>
      </w:r>
    </w:p>
    <w:p w:rsidR="0095297C" w:rsidRP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такими классическими методами гинекологической эндоскопии, как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гистероскопия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гинекологическая лапароскопия, линейка изделий KARL STORZ охватывает также эндоскопы и инструменты для репродуктивной хирургии и для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фетоскопии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Разнообразные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амниоскопы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акушерства или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дуктоскопы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эндоскопии молочных желез, диаметр которых составляет всего 0,8 мм, дополняют спектр продукции для гинекологии.</w:t>
      </w:r>
    </w:p>
    <w:p w:rsid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Гинекологические операции сегодня во многих случаях могут проводиться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лапароскопическим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путем. При этом линейка изделий постоянно расширяется не только для таких стандартных вмешательств, как энуклеация миом или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супрацервикальная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гистерэктомия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(LASH), где KARL STORZ предлагает системы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морцелляторов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маточные манипуляторы, но и для таких областей, как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лапароскопичски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ассистированное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неовагины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41F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5297C" w:rsidRPr="0095297C" w:rsidRDefault="0095297C" w:rsidP="0095297C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gramStart"/>
      <w:r w:rsidRPr="0095297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Внутриматочный</w:t>
      </w:r>
      <w:proofErr w:type="gramEnd"/>
      <w:r w:rsidRPr="0095297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  <w:proofErr w:type="spellStart"/>
      <w:r w:rsidRPr="0095297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шейвер</w:t>
      </w:r>
      <w:proofErr w:type="spellEnd"/>
      <w:r w:rsidRPr="0095297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по BIGATTI (IBS®) в сочетании с HYSTEROMAT E.A.S.I.®</w:t>
      </w:r>
    </w:p>
    <w:p w:rsidR="0095297C" w:rsidRPr="0095297C" w:rsidRDefault="0095297C" w:rsidP="009529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lastRenderedPageBreak/>
        <w:drawing>
          <wp:inline distT="0" distB="0" distL="0" distR="0" wp14:anchorId="094F73E9" wp14:editId="481E5EAD">
            <wp:extent cx="3333750" cy="1876425"/>
            <wp:effectExtent l="0" t="0" r="0" b="9525"/>
            <wp:docPr id="2" name="Рисунок 2" descr="Внутриматочный шейвер по BIGATTI (IBS®) в сочетании с автоматической двойной роликовой помпой HYSTEROMAT E.A.S.I.® универсального применения">
              <a:hlinkClick xmlns:a="http://schemas.openxmlformats.org/drawingml/2006/main" r:id="rId10" tgtFrame="_blank" tooltip="Шеийвер IBS для механической резекции внутриматочных патологий. HYSTEROMAT E.A.S.I.® обеспечивает стабильность полости и оптимальный обзор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Внутриматочный шейвер по BIGATTI (IBS®) в сочетании с автоматической двойной роликовой помпой HYSTEROMAT E.A.S.I.® универсального примен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72241F">
        <w:rPr>
          <w:lang w:val="en-US"/>
        </w:rPr>
        <w:instrText xml:space="preserve"> HYPERLINK "https://www.karlstorz.com/cps/rde/xbcr/karlstorz_assets/ASSETS/3456393.pdf" \t "_blank" </w:instrText>
      </w:r>
      <w:r>
        <w:fldChar w:fldCharType="separate"/>
      </w:r>
      <w:r w:rsidR="0095297C" w:rsidRPr="0095297C">
        <w:rPr>
          <w:rFonts w:ascii="Times New Roman" w:eastAsia="Times New Roman" w:hAnsi="Times New Roman" w:cs="Times New Roman"/>
          <w:color w:val="074089"/>
          <w:sz w:val="24"/>
          <w:szCs w:val="24"/>
          <w:u w:val="single"/>
          <w:lang w:val="en-US" w:eastAsia="ru-RU"/>
        </w:rPr>
        <w:t>Highlights 2016 Gynecology - Quarter 3 </w:t>
      </w:r>
      <w:r w:rsidR="0095297C" w:rsidRPr="009529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(PDF | 1.0 MB)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fldChar w:fldCharType="end"/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72241F">
        <w:rPr>
          <w:lang w:val="en-US"/>
        </w:rPr>
        <w:instrText xml:space="preserve"> HYPERLINK "https://www.karlstorz.com/cps/rde/xbcr/karlstorz_assets/ASSETS/3448969.pdf" \t "_blank" </w:instrText>
      </w:r>
      <w:r>
        <w:fldChar w:fldCharType="separate"/>
      </w:r>
      <w:r w:rsidR="0095297C" w:rsidRPr="0095297C">
        <w:rPr>
          <w:rFonts w:ascii="Times New Roman" w:eastAsia="Times New Roman" w:hAnsi="Times New Roman" w:cs="Times New Roman"/>
          <w:color w:val="074089"/>
          <w:sz w:val="24"/>
          <w:szCs w:val="24"/>
          <w:u w:val="single"/>
          <w:lang w:val="en-US" w:eastAsia="ru-RU"/>
        </w:rPr>
        <w:t>Tradition with a Future - Solutions for operative hysteroscopy </w:t>
      </w:r>
      <w:r w:rsidR="0095297C" w:rsidRPr="009529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(PDF | 1.0 MB)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fldChar w:fldCharType="end"/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Внутриматочный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шейвер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по BIGATTI (IBS®) </w:t>
        </w:r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(PDF | 0.8 MB)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tgtFrame="_blank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Solutions for Diagnostic and Operative Treatment of Infertility Patients -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TROPHYscope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® and IBS® in combination with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Hysteromat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E.A.S.I</w:t>
        </w:r>
        <w:proofErr w:type="gram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.®</w:t>
        </w:r>
        <w:proofErr w:type="gram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0.6 MB)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95297C" w:rsidRPr="0095297C" w:rsidRDefault="0095297C" w:rsidP="0095297C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 xml:space="preserve">Идеальное взаимодействие при операционной </w:t>
      </w:r>
      <w:proofErr w:type="spellStart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гистероскопии</w:t>
      </w:r>
      <w:proofErr w:type="spellEnd"/>
    </w:p>
    <w:p w:rsidR="0095297C" w:rsidRP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Внутриматочный</w:t>
      </w:r>
      <w:proofErr w:type="gram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шейвер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BIGATTI (IBS®) позволяет проводить чисто механическое устранение внутриматочных патологий, например, полипов, миом (G0-G1) или остатков плаценты под постоянно хорошим визуальным контролем. Извлеченные фрагменты ткани сразу отсасываются через лезвие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шейвера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 от применения ВЧ-тока ведет к снижению риска осложнений и к более быстрому процессу обучения для хирурга. При этом автоматическая двойная роликовая помпа HYSTEROMAT E.A.S.I.® обеспечивает стабильность полости и оптимальный обзор.</w:t>
      </w:r>
    </w:p>
    <w:p w:rsidR="0095297C" w:rsidRP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Отличительные признаки:</w:t>
      </w:r>
    </w:p>
    <w:p w:rsidR="0095297C" w:rsidRPr="0095297C" w:rsidRDefault="0095297C" w:rsidP="0095297C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удаление внутриматочных патологий без ВЧ-тока</w:t>
      </w:r>
    </w:p>
    <w:p w:rsidR="0095297C" w:rsidRPr="0095297C" w:rsidRDefault="0095297C" w:rsidP="0095297C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хороший обзор благодаря непосредственной аспирации иссеченной ткани</w:t>
      </w:r>
    </w:p>
    <w:p w:rsidR="0095297C" w:rsidRPr="0095297C" w:rsidRDefault="0095297C" w:rsidP="0095297C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быстрый процесс </w:t>
      </w:r>
      <w:proofErr w:type="gram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сравнению</w:t>
      </w:r>
      <w:proofErr w:type="gram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традиционной резекцией</w:t>
      </w:r>
    </w:p>
    <w:p w:rsidR="0095297C" w:rsidRPr="0095297C" w:rsidRDefault="0095297C" w:rsidP="0095297C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многоразовая система, включая лезвия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шейвера</w:t>
      </w:r>
      <w:proofErr w:type="spellEnd"/>
    </w:p>
    <w:p w:rsidR="0095297C" w:rsidRPr="0095297C" w:rsidRDefault="0095297C" w:rsidP="0095297C">
      <w:pPr>
        <w:numPr>
          <w:ilvl w:val="0"/>
          <w:numId w:val="2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Hysteromat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E.A.S.I.® может применяться для всех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гистероскопических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лапароскопических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</w:t>
      </w:r>
    </w:p>
    <w:p w:rsidR="0095297C" w:rsidRDefault="0095297C" w:rsidP="009529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97C" w:rsidRDefault="0095297C" w:rsidP="009529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97C" w:rsidRPr="0095297C" w:rsidRDefault="0095297C" w:rsidP="009529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6E611D10" wp14:editId="1EA4CE80">
            <wp:extent cx="3333750" cy="1876425"/>
            <wp:effectExtent l="0" t="0" r="0" b="9525"/>
            <wp:docPr id="3" name="Рисунок 3" descr="https://www.karlstorz.com/static/file_pics/pic_editorial/ru/HM_GYN/3445417_rdax_350x197_70.jpg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www.karlstorz.com/static/file_pics/pic_editorial/ru/HM_GYN/3445417_rdax_350x197_7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72241F">
        <w:rPr>
          <w:lang w:val="en-US"/>
        </w:rPr>
        <w:instrText xml:space="preserve"> HYPERLINK "https://www.karlstorz.com/cps/rde/xbcr/karlstorz_assets/ASSETS/3456393.pdf" \t "_blank" </w:instrText>
      </w:r>
      <w:r>
        <w:fldChar w:fldCharType="separate"/>
      </w:r>
      <w:r w:rsidR="0095297C" w:rsidRPr="0095297C">
        <w:rPr>
          <w:rFonts w:ascii="Times New Roman" w:eastAsia="Times New Roman" w:hAnsi="Times New Roman" w:cs="Times New Roman"/>
          <w:color w:val="074089"/>
          <w:sz w:val="24"/>
          <w:szCs w:val="24"/>
          <w:u w:val="single"/>
          <w:lang w:val="en-US" w:eastAsia="ru-RU"/>
        </w:rPr>
        <w:t>Highlights 2016 Gynecology - Quarter 3 </w:t>
      </w:r>
      <w:r w:rsidR="0095297C" w:rsidRPr="009529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(PDF | 1.0 MB)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fldChar w:fldCharType="end"/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7" w:tgtFrame="_blank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TROPHYSCOPE® </w:t>
        </w:r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по</w:t>
        </w:r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CAMPO</w:t>
        </w:r>
        <w:proofErr w:type="gram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lang w:val="en-US" w:eastAsia="ru-RU"/>
          </w:rPr>
          <w:t> </w:t>
        </w:r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</w:t>
        </w:r>
        <w:proofErr w:type="gramEnd"/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PDF | 0.3 MB)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8" w:tgtFrame="_blank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Solutions for Diagnostic and Operative Treatment of Infertility Patients -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TROPHYscope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® and IBS® in combination with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Hysteromat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 xml:space="preserve"> E.A.S.I</w:t>
        </w:r>
        <w:proofErr w:type="gram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.®</w:t>
        </w:r>
        <w:proofErr w:type="gram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val="en-US" w:eastAsia="ru-RU"/>
          </w:rPr>
          <w:t> </w:t>
        </w:r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val="en-US" w:eastAsia="ru-RU"/>
          </w:rPr>
          <w:t>(PDF | 0.6 MB)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Kompakthysteroskop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n. CAMPO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Гистероскопы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компании KARL STORZ - Диагностические и операционные решения для амбулаторной практики </w:t>
        </w:r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lang w:eastAsia="ru-RU"/>
          </w:rPr>
          <w:t> </w:t>
        </w:r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(PDF | 1.0 MB)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95297C" w:rsidRPr="0095297C" w:rsidRDefault="0095297C" w:rsidP="0095297C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 xml:space="preserve">Решения для </w:t>
      </w:r>
      <w:proofErr w:type="gramStart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офисной</w:t>
      </w:r>
      <w:proofErr w:type="gramEnd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 xml:space="preserve"> </w:t>
      </w:r>
      <w:proofErr w:type="spellStart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гистероскопии</w:t>
      </w:r>
      <w:proofErr w:type="spellEnd"/>
    </w:p>
    <w:p w:rsidR="0095297C" w:rsidRP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Гистероскопия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возможность однозначной диагностики аномалий в полости матки и зачастую их непосредственного лечения при помощи инструментов размером 5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Шр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Благодаря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тонкопросветным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гистероскопам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 может проводиться за пределами операционного зала и без общего наркоза и дилатации шейки матки. Кроме того,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гистероскопия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исключить помехи для имплантации перед проведением операций </w:t>
      </w:r>
      <w:proofErr w:type="gram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ЭКО.</w:t>
      </w:r>
    </w:p>
    <w:p w:rsidR="0095297C" w:rsidRPr="0095297C" w:rsidRDefault="0095297C" w:rsidP="0095297C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потенциала операционной за счет проведения диагностики и мелких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гистероскопических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вмешательств за ее пределами</w:t>
      </w:r>
    </w:p>
    <w:p w:rsidR="0095297C" w:rsidRPr="0095297C" w:rsidRDefault="0095297C" w:rsidP="0095297C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TROPHYSCOPE® по CAMPO с диаметром всего 2,9 мм обеспечивает первичный доступ в полость матки под визуальным контролем</w:t>
      </w:r>
    </w:p>
    <w:p w:rsidR="0095297C" w:rsidRPr="0095297C" w:rsidRDefault="0095297C" w:rsidP="0095297C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Надежное и автоматическое регулирование растяжения полости матки при помощи HYSTEROMAT E.A.S.I.®</w:t>
      </w:r>
    </w:p>
    <w:p w:rsidR="0095297C" w:rsidRPr="0095297C" w:rsidRDefault="0095297C" w:rsidP="0095297C">
      <w:pPr>
        <w:numPr>
          <w:ilvl w:val="0"/>
          <w:numId w:val="3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Компактный, мобильный и универсальный блок визуализации TELE PACK X LED с интегрированной функцией документирования</w:t>
      </w:r>
    </w:p>
    <w:p w:rsidR="0095297C" w:rsidRPr="0095297C" w:rsidRDefault="0095297C" w:rsidP="0095297C">
      <w:pPr>
        <w:spacing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95297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SupraLoop</w:t>
      </w:r>
      <w:proofErr w:type="spellEnd"/>
      <w:r w:rsidRPr="0095297C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– новая биполярная версия</w:t>
      </w:r>
    </w:p>
    <w:p w:rsidR="0095297C" w:rsidRPr="0095297C" w:rsidRDefault="0095297C" w:rsidP="009529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noProof/>
          <w:color w:val="939393"/>
          <w:sz w:val="24"/>
          <w:szCs w:val="24"/>
          <w:lang w:eastAsia="ru-RU"/>
        </w:rPr>
        <w:drawing>
          <wp:inline distT="0" distB="0" distL="0" distR="0" wp14:anchorId="26E74565" wp14:editId="115E0AC3">
            <wp:extent cx="3333750" cy="1876425"/>
            <wp:effectExtent l="0" t="0" r="0" b="9525"/>
            <wp:docPr id="4" name="Рисунок 4" descr="Просто, надежно и экономично: монополярная петля SupraLoop по BRUCKER/MESSROGHLI для лапароскопической надвлагалищной гистерэктомии (LASH)">
              <a:hlinkClick xmlns:a="http://schemas.openxmlformats.org/drawingml/2006/main" r:id="rId22" tgtFrame="_blank" tooltip="Просто, надежно и экономично: монополярная петля SupraLoop по BRUCKER/MESSROGHLI для лапароскопической надвлагалищной гистерэктомии (LASH)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Просто, надежно и экономично: монополярная петля SupraLoop по BRUCKER/MESSROGHLI для лапароскопической надвлагалищной гистерэктомии (LASH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72241F">
        <w:rPr>
          <w:lang w:val="en-US"/>
        </w:rPr>
        <w:instrText xml:space="preserve"> HYPERLINK "https://www.karlstorz.com/cps/rde/xbcr/karlstorz_assets/ASSETS/3456393.pdf" \t "_blank" </w:instrText>
      </w:r>
      <w:r>
        <w:fldChar w:fldCharType="separate"/>
      </w:r>
      <w:r w:rsidR="0095297C" w:rsidRPr="0095297C">
        <w:rPr>
          <w:rFonts w:ascii="Times New Roman" w:eastAsia="Times New Roman" w:hAnsi="Times New Roman" w:cs="Times New Roman"/>
          <w:color w:val="074089"/>
          <w:sz w:val="24"/>
          <w:szCs w:val="24"/>
          <w:u w:val="single"/>
          <w:lang w:val="en-US" w:eastAsia="ru-RU"/>
        </w:rPr>
        <w:t>Highlights 2016 Gynecology - Quarter 3 </w:t>
      </w:r>
      <w:r w:rsidR="0095297C" w:rsidRPr="009529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(PDF | 1.0 MB)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fldChar w:fldCharType="end"/>
      </w:r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Удобство, скорость и эффективность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Монополярная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петля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SupraLoop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по BRUCKER/MESSROGHLI для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лапароскопической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надвлагалищной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гистерэктомии</w:t>
        </w:r>
        <w:proofErr w:type="spellEnd"/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 xml:space="preserve"> (LASH) </w:t>
        </w:r>
        <w:r w:rsidR="0095297C" w:rsidRPr="0095297C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(PDF | 0.8 MB)</w:t>
        </w:r>
      </w:hyperlink>
    </w:p>
    <w:p w:rsidR="0095297C" w:rsidRPr="0095297C" w:rsidRDefault="0072241F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95297C" w:rsidRPr="0095297C">
          <w:rPr>
            <w:rFonts w:ascii="Times New Roman" w:eastAsia="Times New Roman" w:hAnsi="Times New Roman" w:cs="Times New Roman"/>
            <w:color w:val="074089"/>
            <w:sz w:val="24"/>
            <w:szCs w:val="24"/>
            <w:u w:val="single"/>
            <w:lang w:eastAsia="ru-RU"/>
          </w:rPr>
          <w:t>Контакт с консультантом</w:t>
        </w:r>
      </w:hyperlink>
    </w:p>
    <w:p w:rsidR="0095297C" w:rsidRPr="0095297C" w:rsidRDefault="0095297C" w:rsidP="0095297C">
      <w:pPr>
        <w:spacing w:after="0" w:line="240" w:lineRule="auto"/>
        <w:outlineLvl w:val="2"/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</w:pPr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 xml:space="preserve">для </w:t>
      </w:r>
      <w:proofErr w:type="spellStart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лапароскопической</w:t>
      </w:r>
      <w:proofErr w:type="spellEnd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 xml:space="preserve"> </w:t>
      </w:r>
      <w:proofErr w:type="spellStart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надвлагалищной</w:t>
      </w:r>
      <w:proofErr w:type="spellEnd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 xml:space="preserve"> </w:t>
      </w:r>
      <w:proofErr w:type="spellStart"/>
      <w:r w:rsidRPr="0095297C">
        <w:rPr>
          <w:rFonts w:ascii="Helvetica" w:eastAsia="Times New Roman" w:hAnsi="Helvetica" w:cs="Helvetica"/>
          <w:color w:val="939393"/>
          <w:sz w:val="30"/>
          <w:szCs w:val="30"/>
          <w:lang w:eastAsia="ru-RU"/>
        </w:rPr>
        <w:t>гистерэктомии</w:t>
      </w:r>
      <w:proofErr w:type="spellEnd"/>
    </w:p>
    <w:p w:rsidR="0095297C" w:rsidRPr="0095297C" w:rsidRDefault="0095297C" w:rsidP="00952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уже имеющейся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монополярной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петлей SUPRALOOP мы предлагаем также биполярную версию SUPRALOOP для отделения матки при 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надвлагалищной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гистерэктомии</w:t>
      </w:r>
      <w:proofErr w:type="spellEnd"/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97C" w:rsidRPr="0095297C" w:rsidRDefault="0095297C" w:rsidP="0095297C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Биполярная петля, имеются модели двух размеров</w:t>
      </w:r>
    </w:p>
    <w:p w:rsidR="0095297C" w:rsidRPr="0095297C" w:rsidRDefault="0095297C" w:rsidP="0095297C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Нейтральный электрод не требуется</w:t>
      </w:r>
    </w:p>
    <w:p w:rsidR="0095297C" w:rsidRPr="0095297C" w:rsidRDefault="0095297C" w:rsidP="0095297C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времени операции благодаря быстрому отделению матки</w:t>
      </w:r>
    </w:p>
    <w:p w:rsidR="0095297C" w:rsidRPr="0095297C" w:rsidRDefault="0095297C" w:rsidP="0095297C">
      <w:pPr>
        <w:numPr>
          <w:ilvl w:val="0"/>
          <w:numId w:val="4"/>
        </w:numPr>
        <w:spacing w:after="0" w:line="240" w:lineRule="auto"/>
        <w:ind w:left="-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расходов благодаря многоразовому использованию рукоятки и внешнего тубуса</w:t>
      </w:r>
    </w:p>
    <w:p w:rsidR="00123F0B" w:rsidRDefault="0072241F"/>
    <w:sectPr w:rsidR="0012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681D"/>
    <w:multiLevelType w:val="multilevel"/>
    <w:tmpl w:val="F34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D7971"/>
    <w:multiLevelType w:val="multilevel"/>
    <w:tmpl w:val="8636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86CAB"/>
    <w:multiLevelType w:val="multilevel"/>
    <w:tmpl w:val="758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F3D7F"/>
    <w:multiLevelType w:val="multilevel"/>
    <w:tmpl w:val="E8B2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03"/>
    <w:rsid w:val="001F1F03"/>
    <w:rsid w:val="005156AA"/>
    <w:rsid w:val="0072241F"/>
    <w:rsid w:val="0095297C"/>
    <w:rsid w:val="00971A19"/>
    <w:rsid w:val="00B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9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6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38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259645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792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798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7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3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88566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3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3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26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5981">
          <w:marLeft w:val="0"/>
          <w:marRight w:val="0"/>
          <w:marTop w:val="225"/>
          <w:marBottom w:val="0"/>
          <w:divBdr>
            <w:top w:val="single" w:sz="6" w:space="11" w:color="CD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9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60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54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2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storz.com/cps/rde/xbcr/karlstorz_assets/ASSETS/3430090.pdf" TargetMode="External"/><Relationship Id="rId13" Type="http://schemas.openxmlformats.org/officeDocument/2006/relationships/hyperlink" Target="https://www.karlstorz.com/cps/rde/xbcr/karlstorz_assets/ASSETS/3399869.pdf" TargetMode="External"/><Relationship Id="rId18" Type="http://schemas.openxmlformats.org/officeDocument/2006/relationships/hyperlink" Target="https://www.karlstorz.com/cps/rde/xbcr/karlstorz_assets/ASSETS/3399869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javascript:void(0)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karlstorz.com/cps/rde/xbcr/karlstorz_assets/ASSETS/3299171.pdf" TargetMode="External"/><Relationship Id="rId17" Type="http://schemas.openxmlformats.org/officeDocument/2006/relationships/hyperlink" Target="https://www.karlstorz.com/cps/rde/xbcr/karlstorz_assets/ASSETS/2830820.pdf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www.karlstorz.com/cps/rde/xbcr/karlstorz_assets/ASSETS/329751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rlstorz.com/static/file_pics/pic_editorial/ru/HM_GYN/3425093_rdax_80.jpg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karlstorz.com/cps/rde/xbcr/karlstorz_assets/ASSETS/214588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rlstorz.com/static/file_pics/pic_editorial/ru/HM_GYN/3445417_rdax_80.jpg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www.karlstorz.com/static/file_pics/pic_editorial/ru/HM_GYN/3445943_rdax_80.jpg" TargetMode="External"/><Relationship Id="rId19" Type="http://schemas.openxmlformats.org/officeDocument/2006/relationships/hyperlink" Target="https://www.karlstorz.com/ru/ru/bcplayer.htm?vid=3992456350001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https://www.karlstorz.com/static/file_pics/pic_editorial/ru/HM_GYN/3453044_rdax_80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Паршина</dc:creator>
  <cp:keywords/>
  <dc:description/>
  <cp:lastModifiedBy>Ольга Паршина</cp:lastModifiedBy>
  <cp:revision>4</cp:revision>
  <dcterms:created xsi:type="dcterms:W3CDTF">2016-07-12T09:00:00Z</dcterms:created>
  <dcterms:modified xsi:type="dcterms:W3CDTF">2016-07-12T09:06:00Z</dcterms:modified>
</cp:coreProperties>
</file>